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F4F" w:rsidRDefault="00D35F4F" w:rsidP="00D35F4F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008380" cy="984885"/>
            <wp:effectExtent l="19050" t="0" r="127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984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F4F" w:rsidRDefault="00D35F4F" w:rsidP="00D35F4F">
      <w:pPr>
        <w:pStyle w:val="Standard"/>
        <w:jc w:val="center"/>
        <w:rPr>
          <w:rFonts w:ascii="Garamond" w:hAnsi="Garamond" w:cs="Times New Roman"/>
          <w:b/>
          <w:sz w:val="22"/>
          <w:szCs w:val="22"/>
        </w:rPr>
      </w:pPr>
      <w:r>
        <w:rPr>
          <w:rFonts w:ascii="Garamond" w:hAnsi="Garamond" w:cs="Times New Roman"/>
          <w:b/>
          <w:sz w:val="22"/>
          <w:szCs w:val="22"/>
        </w:rPr>
        <w:t>Comune di Ribera</w:t>
      </w:r>
    </w:p>
    <w:p w:rsidR="00D35F4F" w:rsidRDefault="00D35F4F" w:rsidP="00D35F4F">
      <w:pPr>
        <w:pStyle w:val="Standard"/>
        <w:jc w:val="center"/>
        <w:rPr>
          <w:rFonts w:ascii="Garamond" w:hAnsi="Garamond" w:cs="Times New Roman"/>
          <w:b/>
          <w:bCs/>
          <w:sz w:val="22"/>
          <w:szCs w:val="22"/>
        </w:rPr>
      </w:pPr>
      <w:r>
        <w:rPr>
          <w:rFonts w:ascii="Garamond" w:hAnsi="Garamond" w:cs="Times New Roman"/>
          <w:b/>
          <w:sz w:val="22"/>
          <w:szCs w:val="22"/>
        </w:rPr>
        <w:t>Libero Consorzio Comunale di Agrigento</w:t>
      </w:r>
    </w:p>
    <w:p w:rsidR="008633B8" w:rsidRDefault="008633B8">
      <w:pPr>
        <w:spacing w:after="120"/>
      </w:pPr>
    </w:p>
    <w:p w:rsidR="00725E2A" w:rsidRDefault="00725E2A" w:rsidP="00725E2A">
      <w:pPr>
        <w:spacing w:before="120" w:after="160"/>
        <w:jc w:val="center"/>
      </w:pPr>
      <w:r>
        <w:rPr>
          <w:b/>
          <w:bCs/>
          <w:sz w:val="26"/>
          <w:szCs w:val="26"/>
        </w:rPr>
        <w:t>MODELLO M3 – PIANO FINANZIARIO PREVENTIVO E APPORTI</w:t>
      </w:r>
    </w:p>
    <w:p w:rsidR="00725E2A" w:rsidRDefault="00725E2A" w:rsidP="00725E2A">
      <w:pPr>
        <w:spacing w:before="120" w:after="120"/>
        <w:jc w:val="center"/>
      </w:pPr>
      <w:r>
        <w:rPr>
          <w:b/>
          <w:bCs/>
        </w:rPr>
        <w:t>Avviso pubblico di co-progettazione SAI DM/DS – Comune di Ribera – 24 posti</w:t>
      </w:r>
    </w:p>
    <w:p w:rsidR="00725E2A" w:rsidRDefault="00725E2A" w:rsidP="00725E2A">
      <w:pPr>
        <w:spacing w:after="120" w:line="276" w:lineRule="auto"/>
        <w:jc w:val="both"/>
      </w:pPr>
      <w:r>
        <w:t>Il piano è annuale e vale per ciascuna delle due annualità. Il partecipante compila la colonna “Partner” e i totali; le quote del Comune sono predeterminate e non modificabili. Il foglio di calcolo allegato (M3_PFP_calcolo.xlsx) esegue automaticamente somme e controlli dei vincoli e può essere presentato in luogo della tabella seguente. Nella voce F la quota del Comune è di euro 20.200,00; la quota del partner non può superare la differenza tra il 7 per cento dei costi diretti e tale importo (circa euro 30.833,14 se il piano raggiunge il tetto). I costi indiretti riconosciuti dal Ministero sono ripartiti tra il Comune e il partner in proporzione agli importi previsti per ciascuno nel piano finanziario autorizzato. Le voci A4c, B1, B3, B4, B6, D8 e D9 non sono riportate perché comprese nei costi indiretti o non rendicontabili.</w:t>
      </w:r>
    </w:p>
    <w:p w:rsidR="00725E2A" w:rsidRDefault="00725E2A" w:rsidP="00725E2A">
      <w:pPr>
        <w:keepNext/>
        <w:spacing w:before="200" w:after="80"/>
      </w:pPr>
      <w:r>
        <w:rPr>
          <w:b/>
          <w:bCs/>
        </w:rPr>
        <w:lastRenderedPageBreak/>
        <w:t>1 – Piano finanziario annuale (euro)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"/>
        <w:gridCol w:w="4240"/>
        <w:gridCol w:w="1542"/>
        <w:gridCol w:w="1542"/>
        <w:gridCol w:w="1543"/>
      </w:tblGrid>
      <w:tr w:rsidR="00D17013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D17013" w:rsidRDefault="00D17013" w:rsidP="00D17013">
            <w:pPr>
              <w:spacing w:before="30" w:after="3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Cod.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D17013" w:rsidRDefault="00D17013" w:rsidP="00D17013">
            <w:pPr>
              <w:spacing w:before="30" w:after="3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17013" w:rsidRDefault="00D17013" w:rsidP="00D17013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Comune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17013" w:rsidRDefault="00D17013" w:rsidP="00D17013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Partner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D17013" w:rsidRDefault="00D17013" w:rsidP="00D17013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Totale</w:t>
            </w: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Costo del personale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A1e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Operatori sociali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A2e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Interpreti e mediatori culturali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A3e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Operatori legali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A4e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Assistenti sociali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  <w:jc w:val="right"/>
            </w:pPr>
            <w:r>
              <w:rPr>
                <w:sz w:val="20"/>
                <w:szCs w:val="20"/>
              </w:rPr>
              <w:t>25.900,00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A5e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Psicologi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A6e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Personale sanitario specialistico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A7e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Operatori dell’integrazione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A8e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Personale addetto alle pulizie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A9e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Altre figure professionali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  <w:jc w:val="right"/>
            </w:pPr>
            <w:r>
              <w:rPr>
                <w:sz w:val="20"/>
                <w:szCs w:val="20"/>
              </w:rPr>
              <w:t>7.700,00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A1c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Esperti legali (avvocato)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A2c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Operatore anti-tratta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A3c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Mediazione culturale e interpretariato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A5c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Altre figure (supervisione psicologica)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Spese di gestione diretta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B2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Carburante per automezzi di servizio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B5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IVA sui servizi resi dall’ente attuatore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B7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Mobili, arredi ed elettrodomestici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B8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Hardware, software, strumentazione, autovetture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Immobili e utenze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C1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Ristrutturazione (max 3,33%)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C2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Piccola manutenzione (max 3%)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C3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Affitto locali, condominio, registrazione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C4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Strutture riabilitative/protette (quota non SSN)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C5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Pulizia locali e materiali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C6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Utenze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Presa in carico dei beneficiari (min 10%)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D1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Vitto, abbigliamento, igiene, infanzia, materiale ludico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D2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Effetti letterecci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D3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Altre spese per la salute non SSN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D4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Trasporti e trasferimenti dei beneficiari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D5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Pocket money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D6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Scolarizzazione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D7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Alfabetizzazione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D10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Spese per l’integrazione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D11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Assistenza (tessere, assicurazioni, fototessere)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D12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Contributi alloggio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D13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Contributi arredi per alloggi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D14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Contributi straordinari per l’uscita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E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Viaggi, formazione, sensibilizzazione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E1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Eventi di sensibilizzazione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E2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Incontri, convegni, formazione del personale, viaggi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</w:pP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Totale costi diretti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  <w:jc w:val="right"/>
            </w:pPr>
            <w:r>
              <w:rPr>
                <w:b/>
                <w:bCs/>
                <w:sz w:val="20"/>
                <w:szCs w:val="20"/>
              </w:rPr>
              <w:t>33.600,00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Costi indiretti (max 7% dei costi diretti)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  <w:jc w:val="right"/>
            </w:pPr>
            <w:r>
              <w:rPr>
                <w:b/>
                <w:bCs/>
                <w:sz w:val="20"/>
                <w:szCs w:val="20"/>
              </w:rPr>
              <w:t>20.200,00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  <w:jc w:val="right"/>
            </w:pPr>
          </w:p>
        </w:tc>
      </w:tr>
      <w:tr w:rsidR="00725E2A" w:rsidTr="00725E2A">
        <w:trPr>
          <w:tblHeader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</w:pP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b/>
                <w:bCs/>
                <w:sz w:val="20"/>
                <w:szCs w:val="20"/>
              </w:rPr>
              <w:t>TOTALE COMPLESSIVO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  <w:jc w:val="right"/>
            </w:pPr>
            <w:r>
              <w:rPr>
                <w:b/>
                <w:bCs/>
                <w:sz w:val="20"/>
                <w:szCs w:val="20"/>
              </w:rPr>
              <w:t>53.800,00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  <w:jc w:val="right"/>
            </w:pPr>
            <w:r>
              <w:rPr>
                <w:sz w:val="20"/>
                <w:szCs w:val="20"/>
              </w:rPr>
              <w:t>(max 726.278,00)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  <w:jc w:val="right"/>
            </w:pPr>
            <w:r>
              <w:rPr>
                <w:sz w:val="20"/>
                <w:szCs w:val="20"/>
              </w:rPr>
              <w:t>(max 780.078,00)</w:t>
            </w:r>
          </w:p>
        </w:tc>
      </w:tr>
    </w:tbl>
    <w:p w:rsidR="00725E2A" w:rsidRDefault="00725E2A" w:rsidP="00725E2A">
      <w:pPr>
        <w:spacing w:after="60"/>
      </w:pPr>
    </w:p>
    <w:p w:rsidR="00725E2A" w:rsidRDefault="00725E2A" w:rsidP="00725E2A">
      <w:pPr>
        <w:keepNext/>
        <w:spacing w:before="200" w:after="80"/>
      </w:pPr>
      <w:r>
        <w:rPr>
          <w:b/>
          <w:bCs/>
        </w:rPr>
        <w:t>2 – Verifica dei vincoli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2120"/>
        <w:gridCol w:w="2218"/>
      </w:tblGrid>
      <w:tr w:rsidR="008633B8">
        <w:trPr>
          <w:tblHeader/>
        </w:trPr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Vincolo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Limite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Valore della proposta</w:t>
            </w:r>
          </w:p>
        </w:tc>
      </w:tr>
      <w:tr w:rsidR="008633B8"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Totale complessivo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≤ 780.078,00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</w:tr>
      <w:tr w:rsidR="008633B8"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Quota partner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≤ 726.278,00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</w:tr>
      <w:tr w:rsidR="008633B8"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Quota Comune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= 53.800,00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</w:tr>
      <w:tr w:rsidR="008633B8"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Équipe A1e-A9e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≤ 58% del totale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</w:tr>
      <w:tr w:rsidR="008633B8"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Macrovoce D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≥ 10% del totale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</w:tr>
      <w:tr w:rsidR="008633B8"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Costi indiretti F (Comune e partner)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≤ 7% dei costi diretti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</w:tr>
      <w:tr w:rsidR="008633B8"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Costi indiretti F del partner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≤ 7% dei costi diretti meno 20.200,00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</w:tr>
      <w:tr w:rsidR="008633B8"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C2 Piccola manutenzione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≤ 3% del totale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</w:tr>
      <w:tr w:rsidR="008633B8"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C1 Ristrutturazione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= 0 (nessun immobile dell’ente locale)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</w:tr>
      <w:tr w:rsidR="008633B8"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Costo pro die pro capite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</w:pPr>
            <w:r>
              <w:rPr>
                <w:sz w:val="20"/>
                <w:szCs w:val="20"/>
              </w:rPr>
              <w:t>≤ 89,05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</w:tr>
    </w:tbl>
    <w:p w:rsidR="00725E2A" w:rsidRDefault="00725E2A" w:rsidP="00725E2A">
      <w:pPr>
        <w:spacing w:after="60"/>
      </w:pPr>
    </w:p>
    <w:p w:rsidR="00725E2A" w:rsidRDefault="00725E2A" w:rsidP="00725E2A">
      <w:pPr>
        <w:keepNext/>
        <w:spacing w:before="200" w:after="80"/>
      </w:pPr>
      <w:r>
        <w:rPr>
          <w:b/>
          <w:bCs/>
        </w:rPr>
        <w:t>3 – Note di calcolo</w:t>
      </w:r>
    </w:p>
    <w:p w:rsidR="00725E2A" w:rsidRDefault="00725E2A" w:rsidP="00725E2A">
      <w:pPr>
        <w:spacing w:after="120" w:line="276" w:lineRule="auto"/>
        <w:jc w:val="both"/>
      </w:pPr>
      <w:r>
        <w:t>Per il personale del partner indicare CCNL applicato, livello, costo orario e ore; per le altre voci principali indicare quantità e costo unitario. Indicare il regime IVA applicabile. La voce B5 è valorizzata soltanto se l’IVA risulti comunque dovuta, indicandone il presupposto. La voce C1 non è valorizzata, perché riservata agli immobili di proprietà dell’ente locale o ad esso assegnati e il Comune non mette a disposizione immobili.</w:t>
      </w:r>
    </w:p>
    <w:tbl>
      <w:tblPr>
        <w:tblW w:w="963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4"/>
        <w:gridCol w:w="6554"/>
      </w:tblGrid>
      <w:tr w:rsidR="00725E2A" w:rsidTr="00725E2A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  <w:hideMark/>
          </w:tcPr>
          <w:p w:rsidR="00725E2A" w:rsidRDefault="00725E2A">
            <w:pPr>
              <w:spacing w:before="30" w:after="30"/>
            </w:pPr>
            <w:r>
              <w:rPr>
                <w:sz w:val="20"/>
                <w:szCs w:val="20"/>
              </w:rPr>
              <w:t>Note di calcolo e regime IVA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725E2A" w:rsidRDefault="00725E2A">
            <w:pPr>
              <w:spacing w:before="30" w:after="30"/>
            </w:pPr>
          </w:p>
        </w:tc>
      </w:tr>
    </w:tbl>
    <w:p w:rsidR="00725E2A" w:rsidRDefault="00725E2A" w:rsidP="00725E2A">
      <w:pPr>
        <w:spacing w:after="60"/>
      </w:pPr>
    </w:p>
    <w:p w:rsidR="00725E2A" w:rsidRDefault="00725E2A" w:rsidP="00725E2A">
      <w:pPr>
        <w:keepNext/>
        <w:spacing w:before="200" w:after="80"/>
      </w:pPr>
      <w:r>
        <w:rPr>
          <w:b/>
          <w:bCs/>
        </w:rPr>
        <w:t>4 – Apporti aggiuntivi (non rimborsabili)</w:t>
      </w:r>
    </w:p>
    <w:p w:rsidR="008633B8" w:rsidRDefault="00891296">
      <w:pPr>
        <w:spacing w:after="120" w:line="276" w:lineRule="auto"/>
        <w:jc w:val="both"/>
      </w:pPr>
      <w:r>
        <w:t>Gli apporti devono essere ulteriori rispetto alle prestazioni finanziate dal piano finanziario, documentati con lettere d’intesa o accordi con i soggetti della rete (parrocchie, associazioni di volontariato e di promozione sociale, associazioni sportive, p</w:t>
      </w:r>
      <w:r>
        <w:t>atronati) e, per il volontariato, tracciati con registri delle presenze. Gli apporti sovrapposti a prestazioni già finanziate non sono valutati.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0"/>
        <w:gridCol w:w="2698"/>
        <w:gridCol w:w="1349"/>
        <w:gridCol w:w="1734"/>
        <w:gridCol w:w="1737"/>
      </w:tblGrid>
      <w:tr w:rsidR="008633B8">
        <w:trPr>
          <w:tblHeader/>
        </w:trPr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Tipo di apporto (volontariato, beni, automezzi, spazi, reti)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Descrizione e utilità per i beneficiari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Valore ann</w:t>
            </w:r>
            <w:r>
              <w:rPr>
                <w:b/>
                <w:bCs/>
                <w:sz w:val="20"/>
                <w:szCs w:val="20"/>
              </w:rPr>
              <w:t>uo stimato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Metodo di valorizzazione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91296">
            <w:pPr>
              <w:spacing w:before="30" w:after="30"/>
              <w:jc w:val="center"/>
            </w:pPr>
            <w:r>
              <w:rPr>
                <w:b/>
                <w:bCs/>
                <w:sz w:val="20"/>
                <w:szCs w:val="20"/>
              </w:rPr>
              <w:t>Lettera d’intesa o accordo allegato</w:t>
            </w:r>
          </w:p>
        </w:tc>
      </w:tr>
      <w:tr w:rsidR="008633B8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</w:tr>
      <w:tr w:rsidR="008633B8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</w:tr>
      <w:tr w:rsidR="008633B8"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8633B8" w:rsidRDefault="008633B8">
            <w:pPr>
              <w:spacing w:before="30" w:after="30"/>
            </w:pPr>
          </w:p>
        </w:tc>
      </w:tr>
    </w:tbl>
    <w:p w:rsidR="00725E2A" w:rsidRDefault="00725E2A" w:rsidP="00725E2A">
      <w:pPr>
        <w:spacing w:after="60"/>
      </w:pPr>
    </w:p>
    <w:p w:rsidR="00725E2A" w:rsidRDefault="00725E2A" w:rsidP="00725E2A">
      <w:pPr>
        <w:spacing w:after="120" w:line="276" w:lineRule="auto"/>
        <w:jc w:val="both"/>
      </w:pPr>
      <w:r>
        <w:t>Gli apporti aggiuntivi non sono rendicontati come spesa del progetto né costituiscono cofinanziamento FAMI.</w:t>
      </w:r>
    </w:p>
    <w:p w:rsidR="00725E2A" w:rsidRDefault="00725E2A" w:rsidP="00725E2A">
      <w:pPr>
        <w:spacing w:after="120" w:line="276" w:lineRule="auto"/>
        <w:jc w:val="both"/>
      </w:pPr>
      <w:r>
        <w:t>Luogo e data ______</w:t>
      </w:r>
    </w:p>
    <w:p w:rsidR="00725E2A" w:rsidRDefault="00725E2A" w:rsidP="00725E2A">
      <w:pPr>
        <w:spacing w:after="60"/>
        <w:jc w:val="right"/>
      </w:pPr>
      <w:r>
        <w:t>Firmato digitalmente dal legale rappresentante (o da tutti i componenti)</w:t>
      </w:r>
    </w:p>
    <w:p w:rsidR="00D81D67" w:rsidRPr="00725E2A" w:rsidRDefault="00D81D67" w:rsidP="00725E2A"/>
    <w:sectPr w:rsidR="00D81D67" w:rsidRPr="00725E2A" w:rsidSect="00D81D67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B2593"/>
    <w:multiLevelType w:val="hybridMultilevel"/>
    <w:tmpl w:val="84762BA2"/>
    <w:lvl w:ilvl="0" w:tplc="429A9958">
      <w:start w:val="1"/>
      <w:numFmt w:val="bullet"/>
      <w:lvlText w:val="●"/>
      <w:lvlJc w:val="left"/>
      <w:pPr>
        <w:ind w:left="720" w:hanging="360"/>
      </w:pPr>
    </w:lvl>
    <w:lvl w:ilvl="1" w:tplc="69F07E8C">
      <w:start w:val="1"/>
      <w:numFmt w:val="bullet"/>
      <w:lvlText w:val="○"/>
      <w:lvlJc w:val="left"/>
      <w:pPr>
        <w:ind w:left="1440" w:hanging="360"/>
      </w:pPr>
    </w:lvl>
    <w:lvl w:ilvl="2" w:tplc="4508B118">
      <w:start w:val="1"/>
      <w:numFmt w:val="bullet"/>
      <w:lvlText w:val="■"/>
      <w:lvlJc w:val="left"/>
      <w:pPr>
        <w:ind w:left="2160" w:hanging="360"/>
      </w:pPr>
    </w:lvl>
    <w:lvl w:ilvl="3" w:tplc="7BE69C98">
      <w:start w:val="1"/>
      <w:numFmt w:val="bullet"/>
      <w:lvlText w:val="●"/>
      <w:lvlJc w:val="left"/>
      <w:pPr>
        <w:ind w:left="2880" w:hanging="360"/>
      </w:pPr>
    </w:lvl>
    <w:lvl w:ilvl="4" w:tplc="1380893E">
      <w:start w:val="1"/>
      <w:numFmt w:val="bullet"/>
      <w:lvlText w:val="○"/>
      <w:lvlJc w:val="left"/>
      <w:pPr>
        <w:ind w:left="3600" w:hanging="360"/>
      </w:pPr>
    </w:lvl>
    <w:lvl w:ilvl="5" w:tplc="B6B0F494">
      <w:start w:val="1"/>
      <w:numFmt w:val="bullet"/>
      <w:lvlText w:val="■"/>
      <w:lvlJc w:val="left"/>
      <w:pPr>
        <w:ind w:left="4320" w:hanging="360"/>
      </w:pPr>
    </w:lvl>
    <w:lvl w:ilvl="6" w:tplc="7F4AC4AE">
      <w:start w:val="1"/>
      <w:numFmt w:val="bullet"/>
      <w:lvlText w:val="●"/>
      <w:lvlJc w:val="left"/>
      <w:pPr>
        <w:ind w:left="5040" w:hanging="360"/>
      </w:pPr>
    </w:lvl>
    <w:lvl w:ilvl="7" w:tplc="C1DA3C1C">
      <w:start w:val="1"/>
      <w:numFmt w:val="bullet"/>
      <w:lvlText w:val="●"/>
      <w:lvlJc w:val="left"/>
      <w:pPr>
        <w:ind w:left="5760" w:hanging="360"/>
      </w:pPr>
    </w:lvl>
    <w:lvl w:ilvl="8" w:tplc="7C6A6AC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D67"/>
    <w:rsid w:val="00254BA1"/>
    <w:rsid w:val="00725E2A"/>
    <w:rsid w:val="008633B8"/>
    <w:rsid w:val="00891296"/>
    <w:rsid w:val="00BF20B7"/>
    <w:rsid w:val="00C160C3"/>
    <w:rsid w:val="00CA7772"/>
    <w:rsid w:val="00D17013"/>
    <w:rsid w:val="00D35F4F"/>
    <w:rsid w:val="00D8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1A96B-2392-4570-A55D-20DF5B31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60C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sid w:val="00D81D67"/>
    <w:rPr>
      <w:sz w:val="56"/>
      <w:szCs w:val="56"/>
    </w:rPr>
  </w:style>
  <w:style w:type="paragraph" w:customStyle="1" w:styleId="Titolo11">
    <w:name w:val="Titolo 11"/>
    <w:qFormat/>
    <w:rsid w:val="00D81D67"/>
    <w:rPr>
      <w:color w:val="2E74B5"/>
      <w:sz w:val="32"/>
      <w:szCs w:val="32"/>
    </w:rPr>
  </w:style>
  <w:style w:type="paragraph" w:customStyle="1" w:styleId="Titolo21">
    <w:name w:val="Titolo 21"/>
    <w:qFormat/>
    <w:rsid w:val="00D81D67"/>
    <w:rPr>
      <w:color w:val="2E74B5"/>
      <w:sz w:val="26"/>
      <w:szCs w:val="26"/>
    </w:rPr>
  </w:style>
  <w:style w:type="paragraph" w:customStyle="1" w:styleId="Titolo31">
    <w:name w:val="Titolo 31"/>
    <w:qFormat/>
    <w:rsid w:val="00D81D67"/>
    <w:rPr>
      <w:color w:val="1F4D78"/>
    </w:rPr>
  </w:style>
  <w:style w:type="paragraph" w:customStyle="1" w:styleId="Titolo41">
    <w:name w:val="Titolo 41"/>
    <w:qFormat/>
    <w:rsid w:val="00D81D67"/>
    <w:rPr>
      <w:i/>
      <w:iCs/>
      <w:color w:val="2E74B5"/>
    </w:rPr>
  </w:style>
  <w:style w:type="paragraph" w:customStyle="1" w:styleId="Titolo51">
    <w:name w:val="Titolo 51"/>
    <w:qFormat/>
    <w:rsid w:val="00D81D67"/>
    <w:rPr>
      <w:color w:val="2E74B5"/>
    </w:rPr>
  </w:style>
  <w:style w:type="paragraph" w:customStyle="1" w:styleId="Titolo61">
    <w:name w:val="Titolo 61"/>
    <w:qFormat/>
    <w:rsid w:val="00D81D67"/>
    <w:rPr>
      <w:color w:val="1F4D78"/>
    </w:rPr>
  </w:style>
  <w:style w:type="paragraph" w:customStyle="1" w:styleId="Enfasigrassetto1">
    <w:name w:val="Enfasi (grassetto)1"/>
    <w:qFormat/>
    <w:rsid w:val="00D81D67"/>
    <w:rPr>
      <w:b/>
      <w:bCs/>
    </w:rPr>
  </w:style>
  <w:style w:type="paragraph" w:styleId="Paragrafoelenco">
    <w:name w:val="List Paragraph"/>
    <w:qFormat/>
    <w:rsid w:val="00D81D67"/>
  </w:style>
  <w:style w:type="character" w:styleId="Collegamentoipertestuale">
    <w:name w:val="Hyperlink"/>
    <w:uiPriority w:val="99"/>
    <w:unhideWhenUsed/>
    <w:rsid w:val="00D81D67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D81D67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D81D67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D81D67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D81D67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D81D67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D81D67"/>
    <w:rPr>
      <w:sz w:val="20"/>
      <w:szCs w:val="20"/>
    </w:rPr>
  </w:style>
  <w:style w:type="paragraph" w:customStyle="1" w:styleId="Standard">
    <w:name w:val="Standard"/>
    <w:rsid w:val="00D35F4F"/>
    <w:pPr>
      <w:widowControl w:val="0"/>
      <w:suppressAutoHyphens/>
    </w:pPr>
    <w:rPr>
      <w:rFonts w:eastAsia="SimSun" w:cs="Mangal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5F4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5F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0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M3 – Piano finanziario e apporti</vt:lpstr>
    </vt:vector>
  </TitlesOfParts>
  <Company>Leonardo Misuraca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M3 – Piano finanziario e apporti</dc:title>
  <dc:creator>Leonardo Misuraca</dc:creator>
  <cp:lastModifiedBy>f.vitali@comunediribera.ag.it</cp:lastModifiedBy>
  <cp:revision>2</cp:revision>
  <dcterms:created xsi:type="dcterms:W3CDTF">2026-10-13T13:59:00Z</dcterms:created>
  <dcterms:modified xsi:type="dcterms:W3CDTF">2026-10-13T13:59:00Z</dcterms:modified>
</cp:coreProperties>
</file>