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F6" w:rsidRDefault="003F55F6" w:rsidP="003F55F6">
      <w:pPr>
        <w:pStyle w:val="Corpotesto"/>
        <w:spacing w:before="69" w:line="480" w:lineRule="auto"/>
      </w:pPr>
      <w:r>
        <w:t xml:space="preserve">Modello "G" </w:t>
      </w:r>
      <w:r>
        <w:rPr>
          <w:u w:val="single"/>
        </w:rPr>
        <w:t>Segretario comunale</w:t>
      </w:r>
      <w:bookmarkStart w:id="0" w:name="_GoBack"/>
      <w:bookmarkEnd w:id="0"/>
    </w:p>
    <w:p w:rsidR="003F55F6" w:rsidRDefault="003F55F6" w:rsidP="003F55F6">
      <w:pPr>
        <w:pStyle w:val="Corpotesto"/>
        <w:spacing w:before="1"/>
        <w:ind w:left="305" w:right="332"/>
        <w:jc w:val="center"/>
      </w:pPr>
      <w:r>
        <w:t xml:space="preserve">Dichiarazione di insussistenza delle cause di </w:t>
      </w:r>
      <w:proofErr w:type="spellStart"/>
      <w:r>
        <w:t>inconferibilità</w:t>
      </w:r>
      <w:proofErr w:type="spellEnd"/>
      <w:r>
        <w:t xml:space="preserve"> e incompatibilità ai sensi del D. </w:t>
      </w:r>
      <w:proofErr w:type="spellStart"/>
      <w:r>
        <w:t>Lgs</w:t>
      </w:r>
      <w:proofErr w:type="spellEnd"/>
      <w:r>
        <w:t>. 8 aprile 2013, n. 39</w:t>
      </w:r>
    </w:p>
    <w:p w:rsidR="003F55F6" w:rsidRDefault="003F55F6" w:rsidP="003F55F6">
      <w:pPr>
        <w:pStyle w:val="Corpotesto"/>
      </w:pPr>
    </w:p>
    <w:p w:rsidR="003F55F6" w:rsidRDefault="003F55F6" w:rsidP="003F55F6">
      <w:pPr>
        <w:pStyle w:val="Corpotesto"/>
        <w:tabs>
          <w:tab w:val="left" w:pos="2986"/>
        </w:tabs>
        <w:ind w:left="212" w:right="391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t xml:space="preserve"> relazione alla nomina di Segretario comunale titolare della sede del Comune di</w:t>
      </w:r>
      <w:r>
        <w:rPr>
          <w:spacing w:val="-1"/>
        </w:rPr>
        <w:t xml:space="preserve"> </w:t>
      </w:r>
      <w:r>
        <w:t>Ribera</w:t>
      </w:r>
    </w:p>
    <w:p w:rsidR="003F55F6" w:rsidRDefault="003F55F6" w:rsidP="003F55F6">
      <w:pPr>
        <w:pStyle w:val="Corpotesto"/>
      </w:pPr>
    </w:p>
    <w:p w:rsidR="003F55F6" w:rsidRDefault="003F55F6" w:rsidP="003F55F6">
      <w:pPr>
        <w:pStyle w:val="Corpotesto"/>
        <w:ind w:left="212" w:right="399"/>
      </w:pPr>
      <w:proofErr w:type="gramStart"/>
      <w:r>
        <w:t>consapevole</w:t>
      </w:r>
      <w:proofErr w:type="gramEnd"/>
      <w:r>
        <w:t xml:space="preserve"> delle sanzioni penali, nel caso di dichiarazioni mendaci e di formazione o uso di atti falsi, richiamate dall’art. 76 DPR 445/2000, ai sensi dell’art. 47 dello stesso DPR 445/2000 e sotto la propria responsabilità</w:t>
      </w:r>
    </w:p>
    <w:p w:rsidR="003F55F6" w:rsidRDefault="003F55F6" w:rsidP="003F55F6">
      <w:pPr>
        <w:pStyle w:val="Corpotesto"/>
        <w:spacing w:before="5"/>
      </w:pPr>
    </w:p>
    <w:p w:rsidR="003F55F6" w:rsidRDefault="003F55F6" w:rsidP="003F55F6">
      <w:pPr>
        <w:pStyle w:val="Titolo21"/>
        <w:ind w:left="306" w:right="328"/>
        <w:jc w:val="center"/>
      </w:pPr>
      <w:r>
        <w:t>DICHIARA</w:t>
      </w:r>
    </w:p>
    <w:p w:rsidR="003F55F6" w:rsidRDefault="003F55F6" w:rsidP="003F55F6">
      <w:pPr>
        <w:pStyle w:val="Corpotesto"/>
        <w:spacing w:before="7"/>
        <w:rPr>
          <w:b/>
          <w:sz w:val="23"/>
        </w:rPr>
      </w:pPr>
    </w:p>
    <w:p w:rsidR="003F55F6" w:rsidRDefault="003F55F6" w:rsidP="003F55F6">
      <w:pPr>
        <w:pStyle w:val="Corpotesto"/>
        <w:ind w:left="212" w:right="400"/>
      </w:pPr>
      <w:proofErr w:type="gramStart"/>
      <w:r>
        <w:t>l’insussistenza</w:t>
      </w:r>
      <w:proofErr w:type="gramEnd"/>
      <w:r>
        <w:t xml:space="preserve"> di cause di </w:t>
      </w:r>
      <w:proofErr w:type="spellStart"/>
      <w:r>
        <w:t>inconferibilità</w:t>
      </w:r>
      <w:proofErr w:type="spellEnd"/>
      <w:r>
        <w:t xml:space="preserve"> e incompatibilità previste dal D. </w:t>
      </w:r>
      <w:proofErr w:type="spellStart"/>
      <w:r>
        <w:t>Lgs</w:t>
      </w:r>
      <w:proofErr w:type="spellEnd"/>
      <w:r>
        <w:t>. 8 aprile 2013, n. 39 di cui alle sopra richiamate previsioni normative ed in particolare:</w:t>
      </w:r>
    </w:p>
    <w:p w:rsidR="003F55F6" w:rsidRDefault="003F55F6" w:rsidP="003F55F6">
      <w:pPr>
        <w:pStyle w:val="Corpotesto"/>
      </w:pPr>
    </w:p>
    <w:p w:rsidR="003F55F6" w:rsidRDefault="003F55F6" w:rsidP="003F55F6">
      <w:pPr>
        <w:pStyle w:val="Paragrafoelenco"/>
        <w:numPr>
          <w:ilvl w:val="0"/>
          <w:numId w:val="1"/>
        </w:numPr>
        <w:tabs>
          <w:tab w:val="left" w:pos="353"/>
        </w:tabs>
        <w:ind w:right="519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avere riportato condanna, anche con sentenza non passata in giudicato, per i reati previsti nel capo I e II del libro secondo del codice penale (art. 3 del </w:t>
      </w:r>
      <w:proofErr w:type="spellStart"/>
      <w:r>
        <w:rPr>
          <w:sz w:val="24"/>
        </w:rPr>
        <w:t>D.Lgs.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39/2013);</w:t>
      </w:r>
    </w:p>
    <w:p w:rsidR="003F55F6" w:rsidRDefault="003F55F6" w:rsidP="003F55F6">
      <w:pPr>
        <w:pStyle w:val="Corpotesto"/>
      </w:pPr>
    </w:p>
    <w:p w:rsidR="003F55F6" w:rsidRDefault="003F55F6" w:rsidP="003F55F6">
      <w:pPr>
        <w:pStyle w:val="Paragrafoelenco"/>
        <w:numPr>
          <w:ilvl w:val="0"/>
          <w:numId w:val="1"/>
        </w:numPr>
        <w:tabs>
          <w:tab w:val="left" w:pos="353"/>
        </w:tabs>
        <w:ind w:right="389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stato/a informato/a, ai sensi dell’art. 13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196/2003, che i dati personali raccolti saranno trattati, anche con strumenti informatici, esclusivamente per le finalità previste</w:t>
      </w:r>
      <w:r>
        <w:rPr>
          <w:spacing w:val="-19"/>
          <w:sz w:val="24"/>
        </w:rPr>
        <w:t xml:space="preserve"> </w:t>
      </w:r>
      <w:r>
        <w:rPr>
          <w:sz w:val="24"/>
        </w:rPr>
        <w:t>dal</w:t>
      </w:r>
    </w:p>
    <w:p w:rsidR="003F55F6" w:rsidRDefault="003F55F6" w:rsidP="003F55F6">
      <w:pPr>
        <w:pStyle w:val="Corpotesto"/>
        <w:ind w:left="212" w:right="318"/>
        <w:jc w:val="both"/>
      </w:pPr>
      <w:r>
        <w:t xml:space="preserve">D. </w:t>
      </w:r>
      <w:proofErr w:type="spellStart"/>
      <w:r>
        <w:t>Lgs</w:t>
      </w:r>
      <w:proofErr w:type="spellEnd"/>
      <w:r>
        <w:t>. n. 39/2013, per le quali la presente dichiarazione viene resa, e che la presente dichiarazione sarà pubblicata nella sezione “Amministrazione Trasparente” del sito web del Comune di Ribera,</w:t>
      </w:r>
      <w:r>
        <w:rPr>
          <w:spacing w:val="-40"/>
        </w:rPr>
        <w:t xml:space="preserve"> </w:t>
      </w:r>
      <w:r>
        <w:t xml:space="preserve">ai sensi dell’articolo 20, comma 3, del D.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39/2013.</w:t>
      </w:r>
    </w:p>
    <w:p w:rsidR="003F55F6" w:rsidRDefault="003F55F6" w:rsidP="003F55F6">
      <w:pPr>
        <w:pStyle w:val="Corpotesto"/>
      </w:pPr>
    </w:p>
    <w:p w:rsidR="003F55F6" w:rsidRDefault="003F55F6" w:rsidP="003F55F6">
      <w:pPr>
        <w:pStyle w:val="Corpotesto"/>
        <w:tabs>
          <w:tab w:val="left" w:pos="2345"/>
        </w:tabs>
        <w:ind w:left="212"/>
      </w:pPr>
      <w:r>
        <w:t xml:space="preserve">Ribera,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5F6" w:rsidRDefault="003F55F6" w:rsidP="003F55F6">
      <w:pPr>
        <w:pStyle w:val="Corpotesto"/>
        <w:rPr>
          <w:sz w:val="20"/>
        </w:rPr>
      </w:pPr>
    </w:p>
    <w:p w:rsidR="003F55F6" w:rsidRDefault="003F55F6" w:rsidP="003F55F6">
      <w:pPr>
        <w:pStyle w:val="Corpotesto"/>
        <w:spacing w:before="3"/>
        <w:rPr>
          <w:sz w:val="20"/>
        </w:rPr>
      </w:pPr>
    </w:p>
    <w:p w:rsidR="003F55F6" w:rsidRDefault="003F55F6" w:rsidP="003F55F6">
      <w:pPr>
        <w:pStyle w:val="Corpotesto"/>
        <w:spacing w:before="90"/>
        <w:ind w:left="6396"/>
      </w:pPr>
      <w:r>
        <w:t>IL DICHIARANTE</w:t>
      </w:r>
    </w:p>
    <w:p w:rsidR="00824022" w:rsidRDefault="00824022"/>
    <w:sectPr w:rsidR="00824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6F2D"/>
    <w:multiLevelType w:val="hybridMultilevel"/>
    <w:tmpl w:val="A3B60BCE"/>
    <w:lvl w:ilvl="0" w:tplc="47D656B2">
      <w:numFmt w:val="bullet"/>
      <w:lvlText w:val="-"/>
      <w:lvlJc w:val="left"/>
      <w:pPr>
        <w:ind w:left="212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156F860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2" w:tplc="16DAEF4C">
      <w:numFmt w:val="bullet"/>
      <w:lvlText w:val="•"/>
      <w:lvlJc w:val="left"/>
      <w:pPr>
        <w:ind w:left="1956" w:hanging="348"/>
      </w:pPr>
      <w:rPr>
        <w:rFonts w:hint="default"/>
        <w:lang w:val="it-IT" w:eastAsia="it-IT" w:bidi="it-IT"/>
      </w:rPr>
    </w:lvl>
    <w:lvl w:ilvl="3" w:tplc="FE6E4480">
      <w:numFmt w:val="bullet"/>
      <w:lvlText w:val="•"/>
      <w:lvlJc w:val="left"/>
      <w:pPr>
        <w:ind w:left="2972" w:hanging="348"/>
      </w:pPr>
      <w:rPr>
        <w:rFonts w:hint="default"/>
        <w:lang w:val="it-IT" w:eastAsia="it-IT" w:bidi="it-IT"/>
      </w:rPr>
    </w:lvl>
    <w:lvl w:ilvl="4" w:tplc="527608FC">
      <w:numFmt w:val="bullet"/>
      <w:lvlText w:val="•"/>
      <w:lvlJc w:val="left"/>
      <w:pPr>
        <w:ind w:left="3988" w:hanging="348"/>
      </w:pPr>
      <w:rPr>
        <w:rFonts w:hint="default"/>
        <w:lang w:val="it-IT" w:eastAsia="it-IT" w:bidi="it-IT"/>
      </w:rPr>
    </w:lvl>
    <w:lvl w:ilvl="5" w:tplc="FDC4D962">
      <w:numFmt w:val="bullet"/>
      <w:lvlText w:val="•"/>
      <w:lvlJc w:val="left"/>
      <w:pPr>
        <w:ind w:left="5005" w:hanging="348"/>
      </w:pPr>
      <w:rPr>
        <w:rFonts w:hint="default"/>
        <w:lang w:val="it-IT" w:eastAsia="it-IT" w:bidi="it-IT"/>
      </w:rPr>
    </w:lvl>
    <w:lvl w:ilvl="6" w:tplc="041CEA50">
      <w:numFmt w:val="bullet"/>
      <w:lvlText w:val="•"/>
      <w:lvlJc w:val="left"/>
      <w:pPr>
        <w:ind w:left="6021" w:hanging="348"/>
      </w:pPr>
      <w:rPr>
        <w:rFonts w:hint="default"/>
        <w:lang w:val="it-IT" w:eastAsia="it-IT" w:bidi="it-IT"/>
      </w:rPr>
    </w:lvl>
    <w:lvl w:ilvl="7" w:tplc="C2B8A7D0">
      <w:numFmt w:val="bullet"/>
      <w:lvlText w:val="•"/>
      <w:lvlJc w:val="left"/>
      <w:pPr>
        <w:ind w:left="7037" w:hanging="348"/>
      </w:pPr>
      <w:rPr>
        <w:rFonts w:hint="default"/>
        <w:lang w:val="it-IT" w:eastAsia="it-IT" w:bidi="it-IT"/>
      </w:rPr>
    </w:lvl>
    <w:lvl w:ilvl="8" w:tplc="6C8A63C8">
      <w:numFmt w:val="bullet"/>
      <w:lvlText w:val="•"/>
      <w:lvlJc w:val="left"/>
      <w:pPr>
        <w:ind w:left="8053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6"/>
    <w:rsid w:val="003F55F6"/>
    <w:rsid w:val="008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3AF1-F2AD-4AAA-AECE-0E66DAA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F5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55F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3F55F6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3F55F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1</cp:revision>
  <dcterms:created xsi:type="dcterms:W3CDTF">2018-01-29T11:27:00Z</dcterms:created>
  <dcterms:modified xsi:type="dcterms:W3CDTF">2018-01-29T11:28:00Z</dcterms:modified>
</cp:coreProperties>
</file>